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Statistik Lanjutan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Tania Alda,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Tania Alda,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13.00 - 14.40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Tania Alda,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5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