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7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7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7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7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6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6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6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36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3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3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3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3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3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3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3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3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37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3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3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3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36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3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3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3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